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EDA0A" w14:textId="7B9CEE26" w:rsidR="00206D57" w:rsidRDefault="00BB6422" w:rsidP="00B06F9E">
      <w:pPr>
        <w:pStyle w:val="NoSpacing"/>
        <w:rPr>
          <w:sz w:val="24"/>
          <w:szCs w:val="24"/>
        </w:rPr>
      </w:pPr>
      <w:r w:rsidRPr="00B06F9E">
        <w:rPr>
          <w:rFonts w:ascii="Brush Script MT" w:hAnsi="Brush Script MT"/>
          <w:noProof/>
          <w:sz w:val="48"/>
          <w:szCs w:val="48"/>
        </w:rPr>
        <mc:AlternateContent>
          <mc:Choice Requires="wps">
            <w:drawing>
              <wp:anchor distT="45720" distB="45720" distL="114300" distR="114300" simplePos="0" relativeHeight="251663360" behindDoc="0" locked="0" layoutInCell="1" allowOverlap="1" wp14:anchorId="387E0E70" wp14:editId="5448D0DD">
                <wp:simplePos x="0" y="0"/>
                <wp:positionH relativeFrom="margin">
                  <wp:align>center</wp:align>
                </wp:positionH>
                <wp:positionV relativeFrom="paragraph">
                  <wp:posOffset>-777240</wp:posOffset>
                </wp:positionV>
                <wp:extent cx="4038600" cy="15392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39240"/>
                        </a:xfrm>
                        <a:prstGeom prst="rect">
                          <a:avLst/>
                        </a:prstGeom>
                        <a:solidFill>
                          <a:srgbClr val="FFFFFF"/>
                        </a:solidFill>
                        <a:ln w="9525">
                          <a:noFill/>
                          <a:miter lim="800000"/>
                          <a:headEnd/>
                          <a:tailEnd/>
                        </a:ln>
                      </wps:spPr>
                      <wps:txbx>
                        <w:txbxContent>
                          <w:p w14:paraId="2764A993" w14:textId="204B16AB" w:rsidR="00B06F9E" w:rsidRPr="00B42DA3" w:rsidRDefault="00B06F9E" w:rsidP="00B06F9E">
                            <w:pPr>
                              <w:pStyle w:val="NoSpacing"/>
                              <w:jc w:val="center"/>
                              <w:rPr>
                                <w:rFonts w:ascii="Shell" w:hAnsi="Shell"/>
                                <w:sz w:val="48"/>
                                <w:szCs w:val="48"/>
                              </w:rPr>
                            </w:pPr>
                            <w:r w:rsidRPr="00B42DA3">
                              <w:rPr>
                                <w:rFonts w:ascii="Shell" w:hAnsi="Shell"/>
                                <w:sz w:val="48"/>
                                <w:szCs w:val="48"/>
                              </w:rPr>
                              <w:t>Orwell Township Supervisors</w:t>
                            </w:r>
                          </w:p>
                          <w:p w14:paraId="5BCA474A"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205 Main Street</w:t>
                            </w:r>
                          </w:p>
                          <w:p w14:paraId="7A1DC862"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LeRaysville, Pa 18829</w:t>
                            </w:r>
                          </w:p>
                          <w:p w14:paraId="639D4405"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(570)744-1388 – Voice</w:t>
                            </w:r>
                          </w:p>
                          <w:p w14:paraId="23476DBA"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(570)744-2312 – Fax</w:t>
                            </w:r>
                          </w:p>
                          <w:p w14:paraId="0649405B"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(570)744-2885 – Voice – Road Foreman</w:t>
                            </w:r>
                          </w:p>
                          <w:p w14:paraId="433696FC"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(570)744-2353 – Fax – Road Foreman</w:t>
                            </w:r>
                          </w:p>
                          <w:p w14:paraId="059CFDB0" w14:textId="1B5C31DF" w:rsidR="00B06F9E" w:rsidRDefault="00B06F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E0E70" id="_x0000_t202" coordsize="21600,21600" o:spt="202" path="m,l,21600r21600,l21600,xe">
                <v:stroke joinstyle="miter"/>
                <v:path gradientshapeok="t" o:connecttype="rect"/>
              </v:shapetype>
              <v:shape id="Text Box 2" o:spid="_x0000_s1026" type="#_x0000_t202" style="position:absolute;margin-left:0;margin-top:-61.2pt;width:318pt;height:121.2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7DgIAAPc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" stroked="f">
                <v:textbox>
                  <w:txbxContent>
                    <w:p w14:paraId="2764A993" w14:textId="204B16AB" w:rsidR="00B06F9E" w:rsidRPr="00B42DA3" w:rsidRDefault="00B06F9E" w:rsidP="00B06F9E">
                      <w:pPr>
                        <w:pStyle w:val="NoSpacing"/>
                        <w:jc w:val="center"/>
                        <w:rPr>
                          <w:rFonts w:ascii="Shell" w:hAnsi="Shell"/>
                          <w:sz w:val="48"/>
                          <w:szCs w:val="48"/>
                        </w:rPr>
                      </w:pPr>
                      <w:r w:rsidRPr="00B42DA3">
                        <w:rPr>
                          <w:rFonts w:ascii="Shell" w:hAnsi="Shell"/>
                          <w:sz w:val="48"/>
                          <w:szCs w:val="48"/>
                        </w:rPr>
                        <w:t>Orwell Township Supervisors</w:t>
                      </w:r>
                    </w:p>
                    <w:p w14:paraId="5BCA474A"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205 Main Street</w:t>
                      </w:r>
                    </w:p>
                    <w:p w14:paraId="7A1DC862"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LeRaysville, Pa 18829</w:t>
                      </w:r>
                    </w:p>
                    <w:p w14:paraId="639D4405"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(570)744-1388 – Voice</w:t>
                      </w:r>
                    </w:p>
                    <w:p w14:paraId="23476DBA"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(570)744-2312 – Fax</w:t>
                      </w:r>
                    </w:p>
                    <w:p w14:paraId="0649405B"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(570)744-2885 – Voice – Road Foreman</w:t>
                      </w:r>
                    </w:p>
                    <w:p w14:paraId="433696FC" w14:textId="77777777" w:rsidR="00B06F9E" w:rsidRPr="00B42DA3" w:rsidRDefault="00B06F9E" w:rsidP="00B06F9E">
                      <w:pPr>
                        <w:pStyle w:val="NoSpacing"/>
                        <w:jc w:val="center"/>
                        <w:rPr>
                          <w:rFonts w:ascii="Calibri Light" w:hAnsi="Calibri Light" w:cs="Calibri Light"/>
                        </w:rPr>
                      </w:pPr>
                      <w:r w:rsidRPr="00B42DA3">
                        <w:rPr>
                          <w:rFonts w:ascii="Calibri Light" w:hAnsi="Calibri Light" w:cs="Calibri Light"/>
                        </w:rPr>
                        <w:t>(570)744-2353 – Fax – Road Foreman</w:t>
                      </w:r>
                    </w:p>
                    <w:p w14:paraId="059CFDB0" w14:textId="1B5C31DF" w:rsidR="00B06F9E" w:rsidRDefault="00B06F9E"/>
                  </w:txbxContent>
                </v:textbox>
                <w10:wrap anchorx="margin"/>
              </v:shape>
            </w:pict>
          </mc:Fallback>
        </mc:AlternateContent>
      </w:r>
      <w:r w:rsidRPr="00B06F9E">
        <w:rPr>
          <w:noProof/>
        </w:rPr>
        <mc:AlternateContent>
          <mc:Choice Requires="wps">
            <w:drawing>
              <wp:anchor distT="45720" distB="45720" distL="114300" distR="114300" simplePos="0" relativeHeight="251657216" behindDoc="0" locked="0" layoutInCell="1" allowOverlap="1" wp14:anchorId="7C4A3960" wp14:editId="5F1ED5F9">
                <wp:simplePos x="0" y="0"/>
                <wp:positionH relativeFrom="column">
                  <wp:posOffset>-419100</wp:posOffset>
                </wp:positionH>
                <wp:positionV relativeFrom="paragraph">
                  <wp:posOffset>-792480</wp:posOffset>
                </wp:positionV>
                <wp:extent cx="94488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solidFill>
                          <a:srgbClr val="FFFFFF"/>
                        </a:solidFill>
                        <a:ln w="9525">
                          <a:noFill/>
                          <a:miter lim="800000"/>
                          <a:headEnd/>
                          <a:tailEnd/>
                        </a:ln>
                      </wps:spPr>
                      <wps:txbx>
                        <w:txbxContent>
                          <w:p w14:paraId="0CF867BD" w14:textId="741C97FA"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Chad Cooley</w:t>
                            </w:r>
                          </w:p>
                          <w:p w14:paraId="07FF5074" w14:textId="058B1595"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Jeff Robbins</w:t>
                            </w:r>
                          </w:p>
                          <w:p w14:paraId="43C7B4F8" w14:textId="50CF2E9A"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John Strope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A3960" id="_x0000_s1027" type="#_x0000_t202" style="position:absolute;margin-left:-33pt;margin-top:-62.4pt;width:74.4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" stroked="f">
                <v:textbox style="mso-fit-shape-to-text:t">
                  <w:txbxContent>
                    <w:p w14:paraId="0CF867BD" w14:textId="741C97FA"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Chad Cooley</w:t>
                      </w:r>
                    </w:p>
                    <w:p w14:paraId="07FF5074" w14:textId="058B1595"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Jeff Robbins</w:t>
                      </w:r>
                    </w:p>
                    <w:p w14:paraId="43C7B4F8" w14:textId="50CF2E9A" w:rsidR="004E2A39" w:rsidRPr="00B42DA3" w:rsidRDefault="004E2A39" w:rsidP="004E2A39">
                      <w:pPr>
                        <w:pStyle w:val="NoSpacing"/>
                        <w:rPr>
                          <w:rFonts w:ascii="Calibri Light" w:hAnsi="Calibri Light" w:cs="Calibri Light"/>
                          <w:sz w:val="20"/>
                          <w:szCs w:val="20"/>
                        </w:rPr>
                      </w:pPr>
                      <w:r w:rsidRPr="00B42DA3">
                        <w:rPr>
                          <w:rFonts w:ascii="Calibri Light" w:hAnsi="Calibri Light" w:cs="Calibri Light"/>
                          <w:sz w:val="20"/>
                          <w:szCs w:val="20"/>
                        </w:rPr>
                        <w:t>John Strope</w:t>
                      </w:r>
                    </w:p>
                  </w:txbxContent>
                </v:textbox>
              </v:shape>
            </w:pict>
          </mc:Fallback>
        </mc:AlternateContent>
      </w:r>
      <w:bookmarkStart w:id="0" w:name="_Hlk127188857"/>
    </w:p>
    <w:bookmarkEnd w:id="0"/>
    <w:p w14:paraId="2F8CAA69" w14:textId="157F6477" w:rsidR="00B06F9E" w:rsidRDefault="00B06F9E" w:rsidP="00206D57">
      <w:pPr>
        <w:pStyle w:val="NoSpacing"/>
        <w:jc w:val="center"/>
        <w:rPr>
          <w:sz w:val="24"/>
          <w:szCs w:val="24"/>
        </w:rPr>
      </w:pPr>
    </w:p>
    <w:p w14:paraId="533DE47F" w14:textId="0873CFFB" w:rsidR="00B06F9E" w:rsidRDefault="00B06F9E" w:rsidP="00206D57">
      <w:pPr>
        <w:pStyle w:val="NoSpacing"/>
        <w:jc w:val="center"/>
        <w:rPr>
          <w:sz w:val="24"/>
          <w:szCs w:val="24"/>
        </w:rPr>
      </w:pPr>
    </w:p>
    <w:p w14:paraId="5FE0875B" w14:textId="77777777" w:rsidR="00B06F9E" w:rsidRDefault="00B06F9E" w:rsidP="00B06F9E"/>
    <w:p w14:paraId="270BACF8" w14:textId="4CF14C7E" w:rsidR="00BB6422" w:rsidRDefault="00BB6422" w:rsidP="00BB6422">
      <w:r>
        <w:t>On December 14th, 2022, the Supervisors of Orwell Municipal Township, passed resolution No. 2022- 3, regarding the removal of Shrubs and Trees growing within the Township roadway right of way that constitute a hazardous condition to public safety and vehicular travel.</w:t>
      </w:r>
    </w:p>
    <w:p w14:paraId="05F76BC8" w14:textId="77777777" w:rsidR="00BB6422" w:rsidRDefault="00BB6422" w:rsidP="00BB6422">
      <w:r>
        <w:t xml:space="preserve">For a complete description of the Resolution, please review the resolution at the Orwell Township website at,  </w:t>
      </w:r>
      <w:hyperlink r:id="rId6" w:history="1">
        <w:r>
          <w:rPr>
            <w:rStyle w:val="Hyperlink"/>
          </w:rPr>
          <w:t>Orwell Township - Bradford County, Pennsylvania (orwelltwp.com)</w:t>
        </w:r>
      </w:hyperlink>
      <w:r>
        <w:t>.</w:t>
      </w:r>
    </w:p>
    <w:p w14:paraId="7FEE8848" w14:textId="77777777" w:rsidR="00BB6422" w:rsidRDefault="00BB6422" w:rsidP="00BB6422">
      <w:r>
        <w:t xml:space="preserve">Also, within the </w:t>
      </w:r>
      <w:r w:rsidRPr="00E448EB">
        <w:t>Pennsylvania Statutes Title 53 P.S. Municipal and Quasi-Municipal Corporations § 67325. Saving trees and shrubbery</w:t>
      </w:r>
      <w:r>
        <w:t xml:space="preserve">: </w:t>
      </w:r>
      <w:r w:rsidRPr="001E7CB6">
        <w:rPr>
          <w:i/>
          <w:iCs/>
        </w:rPr>
        <w:t xml:space="preserve">The board of supervisors or its agents shall not remove any shrub or tree growing within the right-of-way of any township road or street except those shrubs and trees the board of supervisors finds to constitute a hazardous or dangerous condition to the use of the highway or those which impair the use or maintenance of the public road or street. </w:t>
      </w:r>
      <w:r w:rsidRPr="001E7CB6">
        <w:rPr>
          <w:i/>
          <w:iCs/>
        </w:rPr>
        <w:t> </w:t>
      </w:r>
      <w:r w:rsidRPr="001E7CB6">
        <w:rPr>
          <w:i/>
          <w:iCs/>
        </w:rPr>
        <w:t>No tree having a trunk diameter in excess of six inches shall be removed without notice of the proposed removal having first been given to the abutting property owner.</w:t>
      </w:r>
      <w:r w:rsidRPr="00E448EB">
        <w:t xml:space="preserve"> </w:t>
      </w:r>
    </w:p>
    <w:p w14:paraId="7CEF2DEF" w14:textId="77777777" w:rsidR="00BB6422" w:rsidRDefault="00BB6422" w:rsidP="00BB6422">
      <w:r>
        <w:t xml:space="preserve">In working cooperation with the residents of Orwell Township, we the elected Supervisors of Orwell Township, wish to jointly work with all residents of Orwell to maintain safe and passably conditions for all who travel the roads maintained by the township employees of Orwell.    </w:t>
      </w:r>
    </w:p>
    <w:p w14:paraId="7EC22CB8" w14:textId="77777777" w:rsidR="00BB6422" w:rsidRDefault="00BB6422" w:rsidP="00BB6422">
      <w:r>
        <w:t xml:space="preserve">Therefore, on this day, __________________ along Township Route number ________________,                                                                       </w:t>
      </w:r>
    </w:p>
    <w:p w14:paraId="7A3A9BA1" w14:textId="77777777" w:rsidR="00BB6422" w:rsidRDefault="00BB6422" w:rsidP="00BB6422">
      <w:r>
        <w:t>also named as _______________________________________________________________________, there have been trees located in excess of the 6-inch minimum diameter that are deemed to be considered a hazard to those whom travel the roads in Orwell Township (Twp). Trees larger than 6-inch in diameter as described, are marked in some manner with either paint or marking ribbon for accounting those trees to be removed.</w:t>
      </w:r>
    </w:p>
    <w:p w14:paraId="35717B61" w14:textId="77777777" w:rsidR="00BB6422" w:rsidRDefault="00BB6422" w:rsidP="00BB6422">
      <w:r>
        <w:t>It is the purpose of the Orwell Twp Supervisors to provide 30 days written notice to the abutting property owner located in the area of this roadway, being the intent and purpose of removing the trees as marked to be a hazard.</w:t>
      </w:r>
    </w:p>
    <w:p w14:paraId="5D9716DF" w14:textId="77777777" w:rsidR="00BB6422" w:rsidRDefault="00BB6422" w:rsidP="00BB6422">
      <w:r>
        <w:t>It would be preferable for the resident so notified by this writing, they in turn, reply to this letter of intent to remove the marked trees. Thus, working in partnership with the Orwell Twp Road crew, or agents of the Supervisors, agree to remove the trees jointly for road safety.  Should this signed form not be returned to the Orwell Twp office in a timely manner, then by resolution 2022-3, the Twp is granted permission to remove the trees as necessary.</w:t>
      </w:r>
    </w:p>
    <w:p w14:paraId="085552AA" w14:textId="77777777" w:rsidR="00BB6422" w:rsidRDefault="00BB6422" w:rsidP="00BB6422"/>
    <w:p w14:paraId="4C50FB94" w14:textId="77777777" w:rsidR="00BB6422" w:rsidRDefault="00BB6422" w:rsidP="00BB6422">
      <w:r>
        <w:t>Orwell Township Supervisor or Road Foreman ________________________________ Date: __________</w:t>
      </w:r>
    </w:p>
    <w:p w14:paraId="59D042F7" w14:textId="77777777" w:rsidR="00BB6422" w:rsidRDefault="00BB6422" w:rsidP="00BB6422"/>
    <w:p w14:paraId="25A5F4A5" w14:textId="77777777" w:rsidR="00BB6422" w:rsidRDefault="00BB6422" w:rsidP="00BB6422">
      <w:r>
        <w:t>Resident granting permission ______________________________ / _____________________________                                                  …………………………………………………………………. Print…………………………………………………. Signed………………………</w:t>
      </w:r>
    </w:p>
    <w:p w14:paraId="6AA71B88" w14:textId="77777777" w:rsidR="00BB6422" w:rsidRDefault="00BB6422" w:rsidP="00BB6422">
      <w:pPr>
        <w:pStyle w:val="ListParagraph"/>
        <w:numPr>
          <w:ilvl w:val="0"/>
          <w:numId w:val="1"/>
        </w:numPr>
        <w:spacing w:line="259" w:lineRule="auto"/>
      </w:pPr>
      <w:r>
        <w:t>If you choose to have the trees removed from the Right of Way for clean-up, Sign here also:</w:t>
      </w:r>
    </w:p>
    <w:p w14:paraId="642E5CB7" w14:textId="4E6927A2" w:rsidR="00260BB9" w:rsidRPr="00260BB9" w:rsidRDefault="00BB6422" w:rsidP="00BB6422">
      <w:pPr>
        <w:rPr>
          <w:sz w:val="28"/>
          <w:szCs w:val="28"/>
        </w:rPr>
      </w:pPr>
      <w:r>
        <w:t xml:space="preserve">                     _________________________________________   Date: ____________________</w:t>
      </w:r>
    </w:p>
    <w:sectPr w:rsidR="00260BB9" w:rsidRPr="00260BB9" w:rsidSect="00BB6422">
      <w:pgSz w:w="12240" w:h="15840"/>
      <w:pgMar w:top="1440" w:right="864" w:bottom="173"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Shell">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60F83"/>
    <w:multiLevelType w:val="hybridMultilevel"/>
    <w:tmpl w:val="0818EFA8"/>
    <w:lvl w:ilvl="0" w:tplc="BA8AC81A">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16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57"/>
    <w:rsid w:val="00054352"/>
    <w:rsid w:val="00195E84"/>
    <w:rsid w:val="00206D57"/>
    <w:rsid w:val="0023131C"/>
    <w:rsid w:val="00260BB9"/>
    <w:rsid w:val="00316986"/>
    <w:rsid w:val="003C09A5"/>
    <w:rsid w:val="004E2A39"/>
    <w:rsid w:val="006C2D61"/>
    <w:rsid w:val="00880D1B"/>
    <w:rsid w:val="00B06F9E"/>
    <w:rsid w:val="00B42DA3"/>
    <w:rsid w:val="00BB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AA8F"/>
  <w15:docId w15:val="{064EA2AC-29EE-4FE8-84AA-8847EC2C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D57"/>
    <w:pPr>
      <w:spacing w:after="0" w:line="240" w:lineRule="auto"/>
    </w:pPr>
  </w:style>
  <w:style w:type="character" w:styleId="Hyperlink">
    <w:name w:val="Hyperlink"/>
    <w:basedOn w:val="DefaultParagraphFont"/>
    <w:uiPriority w:val="99"/>
    <w:semiHidden/>
    <w:unhideWhenUsed/>
    <w:rsid w:val="00B06F9E"/>
    <w:rPr>
      <w:color w:val="0000FF"/>
      <w:u w:val="single"/>
    </w:rPr>
  </w:style>
  <w:style w:type="paragraph" w:styleId="ListParagraph">
    <w:name w:val="List Paragraph"/>
    <w:basedOn w:val="Normal"/>
    <w:uiPriority w:val="34"/>
    <w:qFormat/>
    <w:rsid w:val="00B06F9E"/>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55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welltw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7A8E-B9B8-4129-964F-5BA57249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beebe</dc:creator>
  <cp:lastModifiedBy>Mia Beebe</cp:lastModifiedBy>
  <cp:revision>2</cp:revision>
  <cp:lastPrinted>2023-02-22T22:21:00Z</cp:lastPrinted>
  <dcterms:created xsi:type="dcterms:W3CDTF">2023-02-22T22:23:00Z</dcterms:created>
  <dcterms:modified xsi:type="dcterms:W3CDTF">2023-02-22T22:23:00Z</dcterms:modified>
</cp:coreProperties>
</file>